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3d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Jerusalem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לשכת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עורכי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Israel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2e00"/>
          <w:sz w:val="30"/>
          <w:szCs w:val="30"/>
          <w:u w:val="none"/>
          <w:shd w:fill="auto" w:val="clear"/>
          <w:vertAlign w:val="baseline"/>
          <w:rtl w:val="0"/>
        </w:rPr>
        <w:t xml:space="preserve">Association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نقابة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المحامين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اللوائية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3400"/>
          <w:sz w:val="28"/>
          <w:szCs w:val="28"/>
          <w:u w:val="none"/>
          <w:shd w:fill="auto" w:val="clear"/>
          <w:vertAlign w:val="baseline"/>
          <w:rtl w:val="1"/>
        </w:rPr>
        <w:t xml:space="preserve">القدس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  <w:rtl w:val="1"/>
        </w:rPr>
        <w:t xml:space="preserve">המייל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4200"/>
          <w:sz w:val="80"/>
          <w:szCs w:val="80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לשכת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עורכי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בשבילכם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400"/>
          <w:sz w:val="20"/>
          <w:szCs w:val="20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פיצויים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לנפגעי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4200"/>
          <w:sz w:val="88"/>
          <w:szCs w:val="88"/>
          <w:u w:val="none"/>
          <w:shd w:fill="auto" w:val="clear"/>
          <w:vertAlign w:val="baseline"/>
          <w:rtl w:val="1"/>
        </w:rPr>
        <w:t xml:space="preserve">איבה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 | 20.11.23 | 17:00|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העיון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יתקיים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ee00"/>
          <w:sz w:val="70"/>
          <w:szCs w:val="70"/>
          <w:u w:val="none"/>
          <w:shd w:fill="auto" w:val="clear"/>
          <w:vertAlign w:val="baseline"/>
          <w:rtl w:val="0"/>
        </w:rPr>
        <w:t xml:space="preserve">ZOOM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  <w:rtl w:val="1"/>
        </w:rPr>
        <w:t xml:space="preserve">נפגעי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8400"/>
          <w:sz w:val="38"/>
          <w:szCs w:val="38"/>
          <w:u w:val="none"/>
          <w:shd w:fill="auto" w:val="clear"/>
          <w:vertAlign w:val="baseline"/>
          <w:rtl w:val="1"/>
        </w:rPr>
        <w:t xml:space="preserve">איבה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c4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c400"/>
          <w:sz w:val="40"/>
          <w:szCs w:val="40"/>
          <w:u w:val="none"/>
          <w:shd w:fill="auto" w:val="clear"/>
          <w:vertAlign w:val="baseline"/>
          <w:rtl w:val="0"/>
        </w:rPr>
        <w:t xml:space="preserve">zoom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בהשתתפות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שירן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זליגמן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הביטוח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ונזיקין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דידי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בלויגרונד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הביטוח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והנזיקין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4600"/>
          <w:sz w:val="44"/>
          <w:szCs w:val="44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ריול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עדיקה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רשלנות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אביתר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הביטוח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והנזיקין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3600"/>
          <w:sz w:val="44"/>
          <w:szCs w:val="44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6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6000"/>
          <w:sz w:val="42"/>
          <w:szCs w:val="42"/>
          <w:u w:val="none"/>
          <w:shd w:fill="auto" w:val="clear"/>
          <w:vertAlign w:val="baseline"/>
          <w:rtl w:val="1"/>
        </w:rPr>
        <w:t xml:space="preserve">סקירה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6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6000"/>
          <w:sz w:val="42"/>
          <w:szCs w:val="42"/>
          <w:u w:val="none"/>
          <w:shd w:fill="auto" w:val="clear"/>
          <w:vertAlign w:val="baseline"/>
          <w:rtl w:val="1"/>
        </w:rPr>
        <w:t xml:space="preserve">כללית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באירוע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התגמולים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לנפגעי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איבה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תש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-1970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ההכרה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תתבצע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הנכים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תגמולים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ושיקום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תשי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a00"/>
          <w:sz w:val="52"/>
          <w:szCs w:val="52"/>
          <w:u w:val="none"/>
          <w:shd w:fill="auto" w:val="clear"/>
          <w:vertAlign w:val="baseline"/>
          <w:rtl w:val="1"/>
        </w:rPr>
        <w:t xml:space="preserve"> 1959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נוהל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חרדה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המשמעויות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c00"/>
          <w:sz w:val="40"/>
          <w:szCs w:val="40"/>
          <w:u w:val="none"/>
          <w:shd w:fill="auto" w:val="clear"/>
          <w:vertAlign w:val="baseline"/>
          <w:rtl w:val="1"/>
        </w:rPr>
        <w:t xml:space="preserve">העתידיות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  <w:rtl w:val="1"/>
        </w:rPr>
        <w:t xml:space="preserve">מדריך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50"/>
          <w:szCs w:val="50"/>
          <w:u w:val="none"/>
          <w:shd w:fill="auto" w:val="clear"/>
          <w:vertAlign w:val="baseline"/>
          <w:rtl w:val="1"/>
        </w:rPr>
        <w:t xml:space="preserve">מעשיות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ההכרה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בפגיעה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כאירוע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איבה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ומעגל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900"/>
          <w:sz w:val="38"/>
          <w:szCs w:val="38"/>
          <w:u w:val="none"/>
          <w:shd w:fill="auto" w:val="clear"/>
          <w:vertAlign w:val="baseline"/>
          <w:rtl w:val="1"/>
        </w:rPr>
        <w:t xml:space="preserve">הנפגעים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לפגיעות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נפוצות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והכשלים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האפשריים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זכאויות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c00"/>
          <w:sz w:val="38"/>
          <w:szCs w:val="38"/>
          <w:u w:val="none"/>
          <w:shd w:fill="auto" w:val="clear"/>
          <w:vertAlign w:val="baseline"/>
          <w:rtl w:val="1"/>
        </w:rPr>
        <w:t xml:space="preserve">ותגמולים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כפל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גמלאות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זכאויות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ממספר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6300"/>
          <w:sz w:val="38"/>
          <w:szCs w:val="38"/>
          <w:u w:val="none"/>
          <w:shd w:fill="auto" w:val="clear"/>
          <w:vertAlign w:val="baseline"/>
          <w:rtl w:val="1"/>
        </w:rPr>
        <w:t xml:space="preserve">עילות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התגמולים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6000"/>
          <w:sz w:val="60"/>
          <w:szCs w:val="60"/>
          <w:u w:val="none"/>
          <w:shd w:fill="auto" w:val="clear"/>
          <w:vertAlign w:val="baseline"/>
          <w:rtl w:val="1"/>
        </w:rPr>
        <w:t xml:space="preserve"> 2023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8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8600"/>
          <w:sz w:val="30"/>
          <w:szCs w:val="30"/>
          <w:u w:val="none"/>
          <w:shd w:fill="auto" w:val="clear"/>
          <w:vertAlign w:val="baseline"/>
          <w:rtl w:val="0"/>
        </w:rPr>
        <w:t xml:space="preserve">18:00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פאנל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ומענה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7400"/>
          <w:sz w:val="48"/>
          <w:szCs w:val="48"/>
          <w:u w:val="none"/>
          <w:shd w:fill="auto" w:val="clear"/>
          <w:vertAlign w:val="baseline"/>
          <w:rtl w:val="1"/>
        </w:rPr>
        <w:t xml:space="preserve">לשאלות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00"/>
          <w:sz w:val="34"/>
          <w:szCs w:val="34"/>
          <w:u w:val="none"/>
          <w:shd w:fill="auto" w:val="clear"/>
          <w:vertAlign w:val="baseline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00"/>
          <w:sz w:val="34"/>
          <w:szCs w:val="34"/>
          <w:u w:val="none"/>
          <w:shd w:fill="auto" w:val="clear"/>
          <w:vertAlign w:val="baseline"/>
          <w:rtl w:val="1"/>
        </w:rPr>
        <w:t xml:space="preserve">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דידי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בלויגרונד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שירן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זליגמן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ועדת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הביטוח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ונזיקין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הביטוח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ונזיקין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ריול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עדיקה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אביתר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רשלנות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הביטוח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והנזיקין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ירושלים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קישור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לצפייה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בערב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1"/>
        </w:rPr>
        <w:t xml:space="preserve">העיון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42"/>
          <w:szCs w:val="42"/>
          <w:u w:val="none"/>
          <w:shd w:fill="auto" w:val="clear"/>
          <w:vertAlign w:val="baseline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42"/>
          <w:szCs w:val="42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42"/>
          <w:szCs w:val="42"/>
          <w:u w:val="none"/>
          <w:shd w:fill="auto" w:val="clear"/>
          <w:vertAlign w:val="baseline"/>
          <w:rtl w:val="1"/>
        </w:rPr>
        <w:t xml:space="preserve">: 1234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יפתח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 20.11.23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מהשעה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6300"/>
          <w:sz w:val="36"/>
          <w:szCs w:val="36"/>
          <w:u w:val="none"/>
          <w:shd w:fill="auto" w:val="clear"/>
          <w:vertAlign w:val="baseline"/>
          <w:rtl w:val="1"/>
        </w:rPr>
        <w:t xml:space="preserve"> 16:55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לפרטים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: 02-5416316/7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במייל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jer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ייתכנו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בתכנית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בשליטתנו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c00"/>
          <w:sz w:val="56"/>
          <w:szCs w:val="56"/>
          <w:u w:val="none"/>
          <w:shd w:fill="auto" w:val="clear"/>
          <w:vertAlign w:val="baseline"/>
          <w:rtl w:val="1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