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עיון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ורפואה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דילמות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השילוב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והרפואה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מורכבים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מסייעים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משפטיים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ורגשיים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אדלר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עלות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23.12.24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17:00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יתקיים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העיון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  <w:t xml:space="preserve">17:00 – 17:30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בדרכה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ארנון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אגף</w:t>
      </w:r>
      <w:r w:rsidDel="00000000" w:rsidR="00000000" w:rsidRPr="00000000">
        <w:rPr>
          <w:rtl w:val="1"/>
        </w:rPr>
        <w:t xml:space="preserve"> '</w:t>
      </w:r>
      <w:r w:rsidDel="00000000" w:rsidR="00000000" w:rsidRPr="00000000">
        <w:rPr>
          <w:rtl w:val="1"/>
        </w:rPr>
        <w:t xml:space="preserve">קדושת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  <w:t xml:space="preserve">17:30 – 18:00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ייפוי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הרופא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פז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לרפואה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פליאטיבית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נמרץ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  <w:t xml:space="preserve">18:00 – 18:30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פאנל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ותשובות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מנחה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אדלר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בברכה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איהאב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ויו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ההשתלמויות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קס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ירושלים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לשכת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אדלר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יפוי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אליהו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1"/>
        </w:rPr>
        <w:t xml:space="preserve">ייתכנו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בשליטתנו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ההרשמה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המחוז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www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jerusalembar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לפרטים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נגישות</w:t>
      </w:r>
      <w:r w:rsidDel="00000000" w:rsidR="00000000" w:rsidRPr="00000000">
        <w:rPr>
          <w:rtl w:val="1"/>
        </w:rPr>
        <w:t xml:space="preserve">: 02-5416316/7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במייל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  <w:t xml:space="preserve">course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rtl w:val="0"/>
        </w:rPr>
        <w:t xml:space="preserve">jer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org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rtl w:val="1"/>
        </w:rPr>
        <w:t xml:space="preserve"> |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