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השניות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30.06.2025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16:30 – 20:30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: 50* ₪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</w:t>
      </w:r>
      <w:r w:rsidDel="00000000" w:rsidR="00000000" w:rsidRPr="00000000">
        <w:rPr>
          <w:rtl w:val="1"/>
        </w:rPr>
        <w:t xml:space="preserve">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רצינות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ייתרמו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ההדרכה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25 </w:t>
      </w:r>
      <w:r w:rsidDel="00000000" w:rsidR="00000000" w:rsidRPr="00000000">
        <w:rPr>
          <w:rtl w:val="1"/>
        </w:rPr>
        <w:t xml:space="preserve">משתתפים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הדרכת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הקריטיים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שתבצעו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ומעניקה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היומיום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בהדרכה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חבישות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וקיבועים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בפציעות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התכנים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העורף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בדפיברילטור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AED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החייאה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למבוגרים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ותינוקות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התנדבות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