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left"/>
        <w:rPr/>
      </w:pP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</w:p>
    <w:p w:rsidR="00000000" w:rsidDel="00000000" w:rsidP="00000000" w:rsidRDefault="00000000" w:rsidRPr="00000000" w14:paraId="00000002">
      <w:pPr>
        <w:bidi w:val="1"/>
        <w:jc w:val="left"/>
        <w:rPr/>
      </w:pPr>
      <w:r w:rsidDel="00000000" w:rsidR="00000000" w:rsidRPr="00000000">
        <w:rPr>
          <w:rtl w:val="1"/>
        </w:rPr>
        <w:t xml:space="preserve">מכשירים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פנסיוניים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וניצול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</w:t>
      </w:r>
    </w:p>
    <w:p w:rsidR="00000000" w:rsidDel="00000000" w:rsidP="00000000" w:rsidRDefault="00000000" w:rsidRPr="00000000" w14:paraId="00000003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left"/>
        <w:rPr/>
      </w:pPr>
      <w:r w:rsidDel="00000000" w:rsidR="00000000" w:rsidRPr="00000000">
        <w:rPr>
          <w:rtl w:val="1"/>
        </w:rPr>
        <w:t xml:space="preserve">מקצוע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עריכת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מושתת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הדאגה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פוסקת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למיצוי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בערכאות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שוכחים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לברר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יודעים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המוקנות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למטרות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פנסיה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השקעה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חסכון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בפטור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יוכלו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הסיכונים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הביטוחים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ולמצות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היכולות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הכספיות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אלמנטים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מלווים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במכלול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תקופות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ביטוחי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משאבים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כספים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בשגרה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בזקנה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בנכות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ובשארים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עיון</w:t>
      </w:r>
      <w:r w:rsidDel="00000000" w:rsidR="00000000" w:rsidRPr="00000000">
        <w:rPr>
          <w:rtl w:val="1"/>
        </w:rPr>
        <w:t xml:space="preserve"> 1 |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' | 26.11.25 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  <w:t xml:space="preserve">16:30 — 20:00 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רגולציה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מכשירים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פנסיונים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וניצול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לשנת</w:t>
      </w:r>
      <w:r w:rsidDel="00000000" w:rsidR="00000000" w:rsidRPr="00000000">
        <w:rPr>
          <w:rtl w:val="1"/>
        </w:rPr>
        <w:t xml:space="preserve"> 2025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מרצה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אילן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שגב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גרונטולוג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פיננסי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ביטוח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מומחה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למיסוי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ולפרישה</w:t>
      </w:r>
      <w:r w:rsidDel="00000000" w:rsidR="00000000" w:rsidRPr="00000000">
        <w:rPr>
          <w:rtl w:val="1"/>
        </w:rPr>
        <w:t xml:space="preserve">.   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יעסוק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הפנסיה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זקנה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ושארים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בטוח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מנהלים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תמהילים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אובדן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פתרונות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להגדלת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חסכון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פנסיוני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קרנות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השתלמות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קופת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גמל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להשקעה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ביטוח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סיעודי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ושארים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הלכות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מיסוי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' 45, 47 </w:t>
      </w:r>
      <w:r w:rsidDel="00000000" w:rsidR="00000000" w:rsidRPr="00000000">
        <w:rPr>
          <w:rtl w:val="1"/>
        </w:rPr>
        <w:t xml:space="preserve">לפקודת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הכנסה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שיעורי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קצבה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וקצבה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מוכרת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הפרשות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' 26), </w:t>
      </w:r>
      <w:r w:rsidDel="00000000" w:rsidR="00000000" w:rsidRPr="00000000">
        <w:rPr>
          <w:rtl w:val="1"/>
        </w:rPr>
        <w:t xml:space="preserve">סעיף</w:t>
      </w:r>
      <w:r w:rsidDel="00000000" w:rsidR="00000000" w:rsidRPr="00000000">
        <w:rPr>
          <w:rtl w:val="1"/>
        </w:rPr>
        <w:t xml:space="preserve"> 14 </w:t>
      </w:r>
      <w:r w:rsidDel="00000000" w:rsidR="00000000" w:rsidRPr="00000000">
        <w:rPr>
          <w:rtl w:val="1"/>
        </w:rPr>
        <w:t xml:space="preserve">וכו</w:t>
      </w:r>
      <w:r w:rsidDel="00000000" w:rsidR="00000000" w:rsidRPr="00000000">
        <w:rPr>
          <w:rtl w:val="1"/>
        </w:rPr>
        <w:t xml:space="preserve">'.</w:t>
      </w:r>
    </w:p>
    <w:p w:rsidR="00000000" w:rsidDel="00000000" w:rsidP="00000000" w:rsidRDefault="00000000" w:rsidRPr="00000000" w14:paraId="0000000E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עיון</w:t>
      </w:r>
      <w:r w:rsidDel="00000000" w:rsidR="00000000" w:rsidRPr="00000000">
        <w:rPr>
          <w:rtl w:val="1"/>
        </w:rPr>
        <w:t xml:space="preserve"> 2 |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| 30.12.25    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  <w:t xml:space="preserve">16:30 — 19:30 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סוגיות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במכשירים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פיננסיים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מרצה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עורך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יעסוק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פריסת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פיצויים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רצף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רצף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פיצויים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קצבה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מזערית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למשיכת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קופ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יסודות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פטור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לפנסיה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תיקון</w:t>
      </w:r>
      <w:r w:rsidDel="00000000" w:rsidR="00000000" w:rsidRPr="00000000">
        <w:rPr>
          <w:rtl w:val="1"/>
        </w:rPr>
        <w:t xml:space="preserve"> 190).</w:t>
      </w:r>
    </w:p>
    <w:p w:rsidR="00000000" w:rsidDel="00000000" w:rsidP="00000000" w:rsidRDefault="00000000" w:rsidRPr="00000000" w14:paraId="00000017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</w:p>
    <w:p w:rsidR="00000000" w:rsidDel="00000000" w:rsidP="00000000" w:rsidRDefault="00000000" w:rsidRPr="00000000" w14:paraId="00000019">
      <w:pPr>
        <w:bidi w:val="1"/>
        <w:jc w:val="left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</w:t>
      </w:r>
    </w:p>
    <w:p w:rsidR="00000000" w:rsidDel="00000000" w:rsidP="00000000" w:rsidRDefault="00000000" w:rsidRPr="00000000" w14:paraId="0000001A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1D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סבג</w:t>
      </w:r>
    </w:p>
    <w:p w:rsidR="00000000" w:rsidDel="00000000" w:rsidP="00000000" w:rsidRDefault="00000000" w:rsidRPr="00000000" w14:paraId="0000001F">
      <w:pPr>
        <w:bidi w:val="1"/>
        <w:jc w:val="left"/>
        <w:rPr/>
      </w:pP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</w:p>
    <w:p w:rsidR="00000000" w:rsidDel="00000000" w:rsidP="00000000" w:rsidRDefault="00000000" w:rsidRPr="00000000" w14:paraId="00000020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 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