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94329" w14:textId="74C8B7A3" w:rsidR="000C20A0" w:rsidRPr="005A7395" w:rsidRDefault="00AB7185" w:rsidP="000C20A0">
      <w:pPr>
        <w:rPr>
          <w:rFonts w:asciiTheme="minorBidi" w:hAnsiTheme="minorBidi"/>
          <w:rtl/>
        </w:rPr>
      </w:pPr>
      <w:r w:rsidRPr="005A7395">
        <w:rPr>
          <w:rFonts w:asciiTheme="minorBidi" w:hAnsiTheme="minorBidi"/>
          <w:rtl/>
        </w:rPr>
        <w:t>השתלמות בנושא</w:t>
      </w:r>
    </w:p>
    <w:p w14:paraId="705F5990" w14:textId="09E5504E" w:rsidR="00AB7185" w:rsidRPr="005A7395" w:rsidRDefault="00AB7185" w:rsidP="00AB7185">
      <w:pPr>
        <w:rPr>
          <w:rFonts w:asciiTheme="minorBidi" w:hAnsiTheme="minorBidi"/>
        </w:rPr>
      </w:pPr>
      <w:r w:rsidRPr="005A7395">
        <w:rPr>
          <w:rFonts w:asciiTheme="minorBidi" w:hAnsiTheme="minorBidi"/>
          <w:rtl/>
        </w:rPr>
        <w:t>פלילים, משא ומתן, הסדרי טיעון וגישורים - חלק ב</w:t>
      </w:r>
      <w:r w:rsidRPr="005A7395">
        <w:rPr>
          <w:rFonts w:asciiTheme="minorBidi" w:hAnsiTheme="minorBidi"/>
        </w:rPr>
        <w:t>’</w:t>
      </w:r>
    </w:p>
    <w:p w14:paraId="7A106281" w14:textId="105127E7" w:rsidR="006369CC" w:rsidRPr="005A7395" w:rsidRDefault="00AB7185" w:rsidP="008A6A8A">
      <w:pPr>
        <w:rPr>
          <w:rFonts w:asciiTheme="minorBidi" w:hAnsiTheme="minorBidi"/>
          <w:rtl/>
        </w:rPr>
      </w:pPr>
      <w:r w:rsidRPr="005A7395">
        <w:rPr>
          <w:rFonts w:asciiTheme="minorBidi" w:hAnsiTheme="minorBidi"/>
          <w:rtl/>
        </w:rPr>
        <w:t xml:space="preserve">3 מפגשים | </w:t>
      </w:r>
      <w:r w:rsidR="008A6A8A" w:rsidRPr="005A7395">
        <w:rPr>
          <w:rFonts w:asciiTheme="minorBidi" w:hAnsiTheme="minorBidi"/>
        </w:rPr>
        <w:t>10.05.26-26.04.26</w:t>
      </w:r>
      <w:r w:rsidRPr="005A7395">
        <w:rPr>
          <w:rFonts w:asciiTheme="minorBidi" w:hAnsiTheme="minorBidi"/>
          <w:rtl/>
        </w:rPr>
        <w:t xml:space="preserve"> </w:t>
      </w:r>
      <w:r w:rsidR="008D1998" w:rsidRPr="005A7395">
        <w:rPr>
          <w:rFonts w:asciiTheme="minorBidi" w:hAnsiTheme="minorBidi"/>
          <w:rtl/>
        </w:rPr>
        <w:t xml:space="preserve"> | </w:t>
      </w:r>
      <w:r w:rsidR="008A6A8A" w:rsidRPr="005A7395">
        <w:rPr>
          <w:rFonts w:asciiTheme="minorBidi" w:hAnsiTheme="minorBidi"/>
          <w:rtl/>
        </w:rPr>
        <w:t>ימי ראשון</w:t>
      </w:r>
      <w:r w:rsidR="008D1998" w:rsidRPr="005A7395">
        <w:rPr>
          <w:rFonts w:asciiTheme="minorBidi" w:hAnsiTheme="minorBidi"/>
          <w:rtl/>
        </w:rPr>
        <w:t xml:space="preserve"> | </w:t>
      </w:r>
      <w:r w:rsidR="008A6A8A" w:rsidRPr="005A7395">
        <w:rPr>
          <w:rFonts w:asciiTheme="minorBidi" w:hAnsiTheme="minorBidi"/>
          <w:rtl/>
        </w:rPr>
        <w:t>19:00-17:00</w:t>
      </w:r>
      <w:r w:rsidR="000C20A0" w:rsidRPr="005A7395">
        <w:rPr>
          <w:rFonts w:asciiTheme="minorBidi" w:hAnsiTheme="minorBidi"/>
          <w:rtl/>
        </w:rPr>
        <w:t xml:space="preserve"> </w:t>
      </w:r>
      <w:r w:rsidR="008D1998" w:rsidRPr="005A7395">
        <w:rPr>
          <w:rFonts w:asciiTheme="minorBidi" w:hAnsiTheme="minorBidi"/>
          <w:rtl/>
        </w:rPr>
        <w:t>| שופן 1, ירושלים</w:t>
      </w:r>
    </w:p>
    <w:p w14:paraId="1C3B6273" w14:textId="77777777" w:rsidR="008A6A8A" w:rsidRPr="005A7395" w:rsidRDefault="008A6A8A" w:rsidP="008A6A8A">
      <w:pPr>
        <w:rPr>
          <w:rFonts w:asciiTheme="minorBidi" w:hAnsiTheme="minorBidi"/>
          <w:rtl/>
        </w:rPr>
      </w:pPr>
      <w:r w:rsidRPr="005A7395">
        <w:rPr>
          <w:rFonts w:asciiTheme="minorBidi" w:hAnsiTheme="minorBidi"/>
          <w:rtl/>
        </w:rPr>
        <w:t>השתלמות המשך בתחום הפלילי עוסקת לעומק בכלי העבודה המרכזיים בניהול תיקים פליליים – משא ומתן, הסדרי טיעון וגישור. במהלך ההשתלמות יידונו ההצדקות להסדרי טיעון, שיקולים ראייתיים וציבוריים, והשלכות נלוות כגון קלון, תביעות אזרחיות ועדויות נגד שותפים. המשתתפים יקבלו כלים פרקטיים לניהול משא ומתן פלילי, החל מעיתוי פתיחתו ועד זיהוי בעלי העניין ומיקוד האינטרסים. בנוסף, ייבחנו מודלים שונים של גישור פלילי, לרבות התאמת תיקים להליך זה והשלב הנכון לשילובו. ההשתלמות משלבת היבטים עיוניים ויישומיים, ומיועדת לעורכות ולעורכי דין המבקשים להעמיק ולשכלל את מיומנויותיהם בזירה הפלילית</w:t>
      </w:r>
      <w:r w:rsidRPr="005A7395">
        <w:rPr>
          <w:rFonts w:asciiTheme="minorBidi" w:hAnsiTheme="minorBidi"/>
        </w:rPr>
        <w:t>.</w:t>
      </w:r>
    </w:p>
    <w:p w14:paraId="7793F244" w14:textId="6805A8F2" w:rsidR="00CC048C" w:rsidRPr="005A7395" w:rsidRDefault="008A6A8A" w:rsidP="00CC048C">
      <w:pPr>
        <w:rPr>
          <w:rFonts w:asciiTheme="minorBidi" w:hAnsiTheme="minorBidi"/>
          <w:rtl/>
        </w:rPr>
      </w:pPr>
      <w:r w:rsidRPr="005A7395">
        <w:rPr>
          <w:rFonts w:asciiTheme="minorBidi" w:hAnsiTheme="minorBidi"/>
          <w:rtl/>
        </w:rPr>
        <w:t xml:space="preserve">מפגש ראשון | 26.04.26 </w:t>
      </w:r>
      <w:r w:rsidR="00CC048C" w:rsidRPr="005A7395">
        <w:rPr>
          <w:rFonts w:asciiTheme="minorBidi" w:hAnsiTheme="minorBidi"/>
          <w:rtl/>
        </w:rPr>
        <w:br/>
        <w:t>פאנל: ניהול משא ומתן - הרצאה ופאנל</w:t>
      </w:r>
      <w:r w:rsidR="00CC048C" w:rsidRPr="005A7395">
        <w:rPr>
          <w:rFonts w:asciiTheme="minorBidi" w:hAnsiTheme="minorBidi"/>
          <w:rtl/>
        </w:rPr>
        <w:br/>
        <w:t>משא ומתן בתיקים פליליים, עיתוי תחילת המו</w:t>
      </w:r>
      <w:r w:rsidR="00CC048C" w:rsidRPr="005A7395">
        <w:rPr>
          <w:rFonts w:asciiTheme="minorBidi" w:hAnsiTheme="minorBidi"/>
        </w:rPr>
        <w:t>"</w:t>
      </w:r>
      <w:r w:rsidR="00CC048C" w:rsidRPr="005A7395">
        <w:rPr>
          <w:rFonts w:asciiTheme="minorBidi" w:hAnsiTheme="minorBidi"/>
          <w:rtl/>
        </w:rPr>
        <w:t>מ, זיהוי נכון של בעלי העניין, מיקוד האינטרסים של הלקוח/המדינה</w:t>
      </w:r>
      <w:r w:rsidR="00CC048C" w:rsidRPr="005A7395">
        <w:rPr>
          <w:rFonts w:asciiTheme="minorBidi" w:hAnsiTheme="minorBidi"/>
        </w:rPr>
        <w:t>.</w:t>
      </w:r>
    </w:p>
    <w:p w14:paraId="2AEE2142" w14:textId="078EA016" w:rsidR="004252C7" w:rsidRPr="005A7395" w:rsidRDefault="004252C7" w:rsidP="004252C7">
      <w:pPr>
        <w:rPr>
          <w:rFonts w:asciiTheme="minorBidi" w:hAnsiTheme="minorBidi"/>
          <w:rtl/>
        </w:rPr>
      </w:pPr>
      <w:r w:rsidRPr="005A7395">
        <w:rPr>
          <w:rFonts w:asciiTheme="minorBidi" w:hAnsiTheme="minorBidi"/>
          <w:rtl/>
        </w:rPr>
        <w:t>מנחה הפאנל</w:t>
      </w:r>
      <w:r w:rsidRPr="005A7395">
        <w:rPr>
          <w:rFonts w:asciiTheme="minorBidi" w:hAnsiTheme="minorBidi"/>
        </w:rPr>
        <w:t>:</w:t>
      </w:r>
      <w:r w:rsidRPr="005A7395">
        <w:rPr>
          <w:rFonts w:asciiTheme="minorBidi" w:hAnsiTheme="minorBidi"/>
          <w:rtl/>
        </w:rPr>
        <w:t xml:space="preserve"> עו”ד דני ויטמן</w:t>
      </w:r>
      <w:r w:rsidRPr="005A7395">
        <w:rPr>
          <w:rFonts w:asciiTheme="minorBidi" w:hAnsiTheme="minorBidi"/>
        </w:rPr>
        <w:t xml:space="preserve"> | </w:t>
      </w:r>
      <w:r w:rsidRPr="005A7395">
        <w:rPr>
          <w:rFonts w:asciiTheme="minorBidi" w:hAnsiTheme="minorBidi"/>
          <w:rtl/>
        </w:rPr>
        <w:t>לשעבר פרקליט מחוז ירושלים פלילי</w:t>
      </w:r>
      <w:r w:rsidRPr="005A7395">
        <w:rPr>
          <w:rFonts w:asciiTheme="minorBidi" w:hAnsiTheme="minorBidi"/>
          <w:rtl/>
        </w:rPr>
        <w:br/>
        <w:t>משתתפי הפאנל</w:t>
      </w:r>
      <w:r w:rsidRPr="005A7395">
        <w:rPr>
          <w:rFonts w:asciiTheme="minorBidi" w:hAnsiTheme="minorBidi"/>
        </w:rPr>
        <w:t>:</w:t>
      </w:r>
      <w:r w:rsidRPr="005A7395">
        <w:rPr>
          <w:rFonts w:asciiTheme="minorBidi" w:hAnsiTheme="minorBidi"/>
          <w:rtl/>
        </w:rPr>
        <w:t xml:space="preserve"> עו”ד עופר אשכנזי</w:t>
      </w:r>
      <w:r w:rsidRPr="005A7395">
        <w:rPr>
          <w:rFonts w:asciiTheme="minorBidi" w:hAnsiTheme="minorBidi"/>
        </w:rPr>
        <w:t xml:space="preserve"> | </w:t>
      </w:r>
      <w:r w:rsidRPr="005A7395">
        <w:rPr>
          <w:rFonts w:asciiTheme="minorBidi" w:hAnsiTheme="minorBidi"/>
          <w:rtl/>
        </w:rPr>
        <w:t>סניגור, מומחה למשפט פלילי, עו”ד רבקה אלקובי</w:t>
      </w:r>
      <w:r w:rsidRPr="005A7395">
        <w:rPr>
          <w:rFonts w:asciiTheme="minorBidi" w:hAnsiTheme="minorBidi"/>
        </w:rPr>
        <w:t xml:space="preserve"> | </w:t>
      </w:r>
      <w:r w:rsidRPr="005A7395">
        <w:rPr>
          <w:rFonts w:asciiTheme="minorBidi" w:hAnsiTheme="minorBidi"/>
          <w:rtl/>
        </w:rPr>
        <w:t>ממונה בפרקליטות מחוז ירושלים (פלילי)</w:t>
      </w:r>
    </w:p>
    <w:p w14:paraId="11CCFF1A" w14:textId="3501B199" w:rsidR="00D4680A" w:rsidRPr="005A7395" w:rsidRDefault="00FF7F35" w:rsidP="00D4680A">
      <w:pPr>
        <w:rPr>
          <w:rFonts w:asciiTheme="minorBidi" w:hAnsiTheme="minorBidi"/>
          <w:rtl/>
        </w:rPr>
      </w:pPr>
      <w:r w:rsidRPr="005A7395">
        <w:rPr>
          <w:rFonts w:asciiTheme="minorBidi" w:hAnsiTheme="minorBidi"/>
          <w:rtl/>
        </w:rPr>
        <w:t xml:space="preserve">מפגש שני | </w:t>
      </w:r>
      <w:r w:rsidR="00D4680A" w:rsidRPr="005A7395">
        <w:rPr>
          <w:rFonts w:asciiTheme="minorBidi" w:hAnsiTheme="minorBidi"/>
          <w:rtl/>
        </w:rPr>
        <w:t>03.05.26</w:t>
      </w:r>
      <w:r w:rsidR="00D4680A" w:rsidRPr="005A7395">
        <w:rPr>
          <w:rFonts w:asciiTheme="minorBidi" w:hAnsiTheme="minorBidi"/>
          <w:rtl/>
        </w:rPr>
        <w:br/>
        <w:t>פאנל: גישורים - הרצאה ופאנל</w:t>
      </w:r>
      <w:r w:rsidR="00D4680A" w:rsidRPr="005A7395">
        <w:rPr>
          <w:rFonts w:asciiTheme="minorBidi" w:hAnsiTheme="minorBidi"/>
          <w:rtl/>
        </w:rPr>
        <w:br/>
        <w:t>איפיון התיקים המתאימים לגישור, עיתוי הגישור, גישור במעמד צד א</w:t>
      </w:r>
      <w:r w:rsidR="00D4680A" w:rsidRPr="005A7395">
        <w:rPr>
          <w:rFonts w:asciiTheme="minorBidi" w:hAnsiTheme="minorBidi"/>
        </w:rPr>
        <w:t xml:space="preserve">' </w:t>
      </w:r>
      <w:r w:rsidR="00D4680A" w:rsidRPr="005A7395">
        <w:rPr>
          <w:rFonts w:asciiTheme="minorBidi" w:hAnsiTheme="minorBidi"/>
          <w:rtl/>
        </w:rPr>
        <w:t>, האם רק התובע והסנגור רלבנטיים להליך הגישור</w:t>
      </w:r>
      <w:r w:rsidR="00D4680A" w:rsidRPr="005A7395">
        <w:rPr>
          <w:rFonts w:asciiTheme="minorBidi" w:hAnsiTheme="minorBidi"/>
        </w:rPr>
        <w:t>?</w:t>
      </w:r>
    </w:p>
    <w:p w14:paraId="1940DF69" w14:textId="543A4E25" w:rsidR="00D4680A" w:rsidRPr="005A7395" w:rsidRDefault="00D4680A" w:rsidP="00D4680A">
      <w:pPr>
        <w:rPr>
          <w:rFonts w:asciiTheme="minorBidi" w:hAnsiTheme="minorBidi"/>
          <w:rtl/>
        </w:rPr>
      </w:pPr>
      <w:r w:rsidRPr="005A7395">
        <w:rPr>
          <w:rFonts w:asciiTheme="minorBidi" w:hAnsiTheme="minorBidi"/>
          <w:rtl/>
        </w:rPr>
        <w:t>מנחה הפאנל</w:t>
      </w:r>
      <w:r w:rsidRPr="005A7395">
        <w:rPr>
          <w:rFonts w:asciiTheme="minorBidi" w:hAnsiTheme="minorBidi"/>
        </w:rPr>
        <w:t>:</w:t>
      </w:r>
      <w:r w:rsidRPr="005A7395">
        <w:rPr>
          <w:rFonts w:asciiTheme="minorBidi" w:hAnsiTheme="minorBidi"/>
          <w:rtl/>
        </w:rPr>
        <w:t xml:space="preserve"> עו”ד דני ויטמן</w:t>
      </w:r>
      <w:r w:rsidRPr="005A7395">
        <w:rPr>
          <w:rFonts w:asciiTheme="minorBidi" w:hAnsiTheme="minorBidi"/>
        </w:rPr>
        <w:t xml:space="preserve"> | </w:t>
      </w:r>
      <w:r w:rsidRPr="005A7395">
        <w:rPr>
          <w:rFonts w:asciiTheme="minorBidi" w:hAnsiTheme="minorBidi"/>
          <w:rtl/>
        </w:rPr>
        <w:t>לשעבר פרקליט מחוז ירושלים פלילי</w:t>
      </w:r>
      <w:r w:rsidRPr="005A7395">
        <w:rPr>
          <w:rFonts w:asciiTheme="minorBidi" w:hAnsiTheme="minorBidi"/>
          <w:rtl/>
        </w:rPr>
        <w:br/>
        <w:t>משתתפי הפאנל</w:t>
      </w:r>
      <w:r w:rsidRPr="005A7395">
        <w:rPr>
          <w:rFonts w:asciiTheme="minorBidi" w:hAnsiTheme="minorBidi"/>
        </w:rPr>
        <w:t>:</w:t>
      </w:r>
      <w:r w:rsidRPr="005A7395">
        <w:rPr>
          <w:rFonts w:asciiTheme="minorBidi" w:hAnsiTheme="minorBidi"/>
          <w:rtl/>
        </w:rPr>
        <w:t xml:space="preserve"> כב’ השופט ירון מינטקביץ</w:t>
      </w:r>
      <w:r w:rsidRPr="005A7395">
        <w:rPr>
          <w:rFonts w:asciiTheme="minorBidi" w:hAnsiTheme="minorBidi"/>
        </w:rPr>
        <w:t xml:space="preserve"> | </w:t>
      </w:r>
      <w:r w:rsidRPr="005A7395">
        <w:rPr>
          <w:rFonts w:asciiTheme="minorBidi" w:hAnsiTheme="minorBidi"/>
          <w:rtl/>
        </w:rPr>
        <w:t>שופט בית המשפט המחוזי ירושלים, עו</w:t>
      </w:r>
      <w:r w:rsidRPr="005A7395">
        <w:rPr>
          <w:rFonts w:asciiTheme="minorBidi" w:hAnsiTheme="minorBidi"/>
        </w:rPr>
        <w:t>"</w:t>
      </w:r>
      <w:r w:rsidRPr="005A7395">
        <w:rPr>
          <w:rFonts w:asciiTheme="minorBidi" w:hAnsiTheme="minorBidi"/>
          <w:rtl/>
        </w:rPr>
        <w:t>ד ליזו וולפס</w:t>
      </w:r>
      <w:r w:rsidRPr="005A7395">
        <w:rPr>
          <w:rFonts w:asciiTheme="minorBidi" w:hAnsiTheme="minorBidi"/>
        </w:rPr>
        <w:t xml:space="preserve"> | </w:t>
      </w:r>
      <w:r w:rsidRPr="005A7395">
        <w:rPr>
          <w:rFonts w:asciiTheme="minorBidi" w:hAnsiTheme="minorBidi"/>
          <w:rtl/>
        </w:rPr>
        <w:t>ממונה בפרקליטות מחוז ירושלים (פלילי), עו”ד עידן גמליאלי</w:t>
      </w:r>
      <w:r w:rsidRPr="005A7395">
        <w:rPr>
          <w:rFonts w:asciiTheme="minorBidi" w:hAnsiTheme="minorBidi"/>
        </w:rPr>
        <w:t xml:space="preserve"> | </w:t>
      </w:r>
      <w:r w:rsidRPr="005A7395">
        <w:rPr>
          <w:rFonts w:asciiTheme="minorBidi" w:hAnsiTheme="minorBidi"/>
          <w:rtl/>
        </w:rPr>
        <w:t>סניגור, מומחה למשפט פלילי.</w:t>
      </w:r>
    </w:p>
    <w:p w14:paraId="0E7BA266" w14:textId="5C3434D2" w:rsidR="00F271A6" w:rsidRPr="005A7395" w:rsidRDefault="00F271A6" w:rsidP="00F271A6">
      <w:pPr>
        <w:rPr>
          <w:rFonts w:asciiTheme="minorBidi" w:hAnsiTheme="minorBidi"/>
          <w:rtl/>
        </w:rPr>
      </w:pPr>
      <w:r w:rsidRPr="005A7395">
        <w:rPr>
          <w:rFonts w:asciiTheme="minorBidi" w:hAnsiTheme="minorBidi"/>
          <w:rtl/>
        </w:rPr>
        <w:t>מפגש שלישי | 10.05.26</w:t>
      </w:r>
      <w:r w:rsidRPr="005A7395">
        <w:rPr>
          <w:rFonts w:asciiTheme="minorBidi" w:hAnsiTheme="minorBidi"/>
          <w:rtl/>
        </w:rPr>
        <w:br/>
        <w:t>פאנל: הסדרי טיעון - הרצאה ופאנל</w:t>
      </w:r>
      <w:r w:rsidRPr="005A7395">
        <w:rPr>
          <w:rFonts w:asciiTheme="minorBidi" w:hAnsiTheme="minorBidi"/>
          <w:rtl/>
        </w:rPr>
        <w:br/>
        <w:t>הצדקות להסדרי טיעון, נימוקים הקשורים בתיק עצמו – בראיות, בעניין הציבורי, בנאשם. נימוקים חיצוניים לתיק,הסדרים נלווים- השפעה על תביעה אזרחית, עדות נגד שותפים, קלוןף, הצדקת הסדרים בפני בימ</w:t>
      </w:r>
      <w:r w:rsidRPr="005A7395">
        <w:rPr>
          <w:rFonts w:asciiTheme="minorBidi" w:hAnsiTheme="minorBidi"/>
        </w:rPr>
        <w:t>"</w:t>
      </w:r>
      <w:r w:rsidRPr="005A7395">
        <w:rPr>
          <w:rFonts w:asciiTheme="minorBidi" w:hAnsiTheme="minorBidi"/>
          <w:rtl/>
        </w:rPr>
        <w:t>ש</w:t>
      </w:r>
      <w:r w:rsidRPr="005A7395">
        <w:rPr>
          <w:rFonts w:asciiTheme="minorBidi" w:hAnsiTheme="minorBidi"/>
        </w:rPr>
        <w:t xml:space="preserve">. </w:t>
      </w:r>
    </w:p>
    <w:p w14:paraId="14369103" w14:textId="0C7B4276" w:rsidR="00F271A6" w:rsidRPr="005A7395" w:rsidRDefault="00F271A6" w:rsidP="00F271A6">
      <w:pPr>
        <w:rPr>
          <w:rFonts w:asciiTheme="minorBidi" w:hAnsiTheme="minorBidi"/>
        </w:rPr>
      </w:pPr>
      <w:r w:rsidRPr="005A7395">
        <w:rPr>
          <w:rFonts w:asciiTheme="minorBidi" w:hAnsiTheme="minorBidi"/>
          <w:rtl/>
        </w:rPr>
        <w:t>מנחה הפאנל</w:t>
      </w:r>
      <w:r w:rsidRPr="005A7395">
        <w:rPr>
          <w:rFonts w:asciiTheme="minorBidi" w:hAnsiTheme="minorBidi"/>
        </w:rPr>
        <w:t>:</w:t>
      </w:r>
      <w:r w:rsidRPr="005A7395">
        <w:rPr>
          <w:rFonts w:asciiTheme="minorBidi" w:hAnsiTheme="minorBidi"/>
          <w:rtl/>
        </w:rPr>
        <w:t xml:space="preserve"> עו”ד דני ויטמן</w:t>
      </w:r>
      <w:r w:rsidRPr="005A7395">
        <w:rPr>
          <w:rFonts w:asciiTheme="minorBidi" w:hAnsiTheme="minorBidi"/>
        </w:rPr>
        <w:t xml:space="preserve"> | </w:t>
      </w:r>
      <w:r w:rsidRPr="005A7395">
        <w:rPr>
          <w:rFonts w:asciiTheme="minorBidi" w:hAnsiTheme="minorBidi"/>
          <w:rtl/>
        </w:rPr>
        <w:t>לשעבר פרקליט מחוז ירושלים פלילי.</w:t>
      </w:r>
      <w:r w:rsidRPr="005A7395">
        <w:rPr>
          <w:rFonts w:asciiTheme="minorBidi" w:hAnsiTheme="minorBidi"/>
          <w:rtl/>
        </w:rPr>
        <w:br/>
        <w:t>משתתפי הפאנל</w:t>
      </w:r>
      <w:r w:rsidRPr="005A7395">
        <w:rPr>
          <w:rFonts w:asciiTheme="minorBidi" w:hAnsiTheme="minorBidi"/>
        </w:rPr>
        <w:t>:</w:t>
      </w:r>
      <w:r w:rsidRPr="005A7395">
        <w:rPr>
          <w:rFonts w:asciiTheme="minorBidi" w:hAnsiTheme="minorBidi"/>
          <w:rtl/>
        </w:rPr>
        <w:t xml:space="preserve"> כב’ השופט שמואל הרבסט</w:t>
      </w:r>
      <w:r w:rsidRPr="005A7395">
        <w:rPr>
          <w:rFonts w:asciiTheme="minorBidi" w:hAnsiTheme="minorBidi"/>
        </w:rPr>
        <w:t xml:space="preserve"> | </w:t>
      </w:r>
      <w:r w:rsidRPr="005A7395">
        <w:rPr>
          <w:rFonts w:asciiTheme="minorBidi" w:hAnsiTheme="minorBidi"/>
          <w:rtl/>
        </w:rPr>
        <w:t>נשיא בית משפט השלום ירושלים, עו</w:t>
      </w:r>
      <w:r w:rsidRPr="005A7395">
        <w:rPr>
          <w:rFonts w:asciiTheme="minorBidi" w:hAnsiTheme="minorBidi"/>
        </w:rPr>
        <w:t>"</w:t>
      </w:r>
      <w:r w:rsidRPr="005A7395">
        <w:rPr>
          <w:rFonts w:asciiTheme="minorBidi" w:hAnsiTheme="minorBidi"/>
          <w:rtl/>
        </w:rPr>
        <w:t xml:space="preserve">ד ודים שוב </w:t>
      </w:r>
      <w:r w:rsidRPr="005A7395">
        <w:rPr>
          <w:rFonts w:asciiTheme="minorBidi" w:hAnsiTheme="minorBidi"/>
        </w:rPr>
        <w:t xml:space="preserve">| </w:t>
      </w:r>
      <w:r w:rsidRPr="005A7395">
        <w:rPr>
          <w:rFonts w:asciiTheme="minorBidi" w:hAnsiTheme="minorBidi"/>
          <w:rtl/>
        </w:rPr>
        <w:t>הסניגור הציבורי המחוזי, עו</w:t>
      </w:r>
      <w:r w:rsidRPr="005A7395">
        <w:rPr>
          <w:rFonts w:asciiTheme="minorBidi" w:hAnsiTheme="minorBidi"/>
        </w:rPr>
        <w:t>"</w:t>
      </w:r>
      <w:r w:rsidRPr="005A7395">
        <w:rPr>
          <w:rFonts w:asciiTheme="minorBidi" w:hAnsiTheme="minorBidi"/>
          <w:rtl/>
        </w:rPr>
        <w:t>ד נורית לנגנטל</w:t>
      </w:r>
      <w:r w:rsidRPr="005A7395">
        <w:rPr>
          <w:rFonts w:asciiTheme="minorBidi" w:hAnsiTheme="minorBidi"/>
        </w:rPr>
        <w:t xml:space="preserve"> | </w:t>
      </w:r>
      <w:r w:rsidRPr="005A7395">
        <w:rPr>
          <w:rFonts w:asciiTheme="minorBidi" w:hAnsiTheme="minorBidi"/>
          <w:rtl/>
        </w:rPr>
        <w:t>ממונה בפרקליטות מחוז ירושלים (פלילי).</w:t>
      </w:r>
    </w:p>
    <w:p w14:paraId="741D0663" w14:textId="77777777" w:rsidR="005A7395" w:rsidRPr="005A7395" w:rsidRDefault="005A7395" w:rsidP="006369CC">
      <w:pPr>
        <w:rPr>
          <w:rFonts w:asciiTheme="minorBidi" w:hAnsiTheme="minorBidi"/>
          <w:rtl/>
        </w:rPr>
      </w:pPr>
    </w:p>
    <w:p w14:paraId="4953EE08" w14:textId="27333FA3" w:rsidR="006369CC" w:rsidRPr="005A7395" w:rsidRDefault="006369CC" w:rsidP="006369CC">
      <w:pPr>
        <w:rPr>
          <w:rFonts w:asciiTheme="minorBidi" w:hAnsiTheme="minorBidi"/>
          <w:rtl/>
        </w:rPr>
      </w:pPr>
      <w:r w:rsidRPr="005A7395">
        <w:rPr>
          <w:rFonts w:asciiTheme="minorBidi" w:hAnsiTheme="minorBidi"/>
          <w:rtl/>
        </w:rPr>
        <w:t>בברכה,</w:t>
      </w:r>
    </w:p>
    <w:p w14:paraId="11D0FEAC" w14:textId="3CFFAC7D" w:rsidR="00656AA5" w:rsidRPr="005A7395" w:rsidRDefault="006369CC" w:rsidP="00E069C8">
      <w:pPr>
        <w:rPr>
          <w:rFonts w:asciiTheme="minorBidi" w:hAnsiTheme="minorBidi"/>
        </w:rPr>
      </w:pPr>
      <w:r w:rsidRPr="005A7395">
        <w:rPr>
          <w:rFonts w:asciiTheme="minorBidi" w:hAnsiTheme="minorBidi"/>
          <w:rtl/>
        </w:rPr>
        <w:t>עו"ד ארז צ'צ'קס</w:t>
      </w:r>
      <w:r w:rsidR="008D1998" w:rsidRPr="005A7395">
        <w:rPr>
          <w:rFonts w:asciiTheme="minorBidi" w:hAnsiTheme="minorBidi"/>
          <w:rtl/>
        </w:rPr>
        <w:t>, יו</w:t>
      </w:r>
      <w:r w:rsidR="008D1998" w:rsidRPr="005A7395">
        <w:rPr>
          <w:rFonts w:asciiTheme="minorBidi" w:hAnsiTheme="minorBidi"/>
        </w:rPr>
        <w:t>"</w:t>
      </w:r>
      <w:r w:rsidR="008D1998" w:rsidRPr="005A7395">
        <w:rPr>
          <w:rFonts w:asciiTheme="minorBidi" w:hAnsiTheme="minorBidi"/>
          <w:rtl/>
        </w:rPr>
        <w:t xml:space="preserve">ר מחוז ירושלים לשכת עורכי הדין </w:t>
      </w:r>
      <w:r w:rsidR="008D1998" w:rsidRPr="005A7395">
        <w:rPr>
          <w:rFonts w:asciiTheme="minorBidi" w:hAnsiTheme="minorBidi"/>
          <w:rtl/>
        </w:rPr>
        <w:br/>
      </w:r>
      <w:r w:rsidRPr="005A7395">
        <w:rPr>
          <w:rFonts w:asciiTheme="minorBidi" w:hAnsiTheme="minorBidi"/>
          <w:rtl/>
        </w:rPr>
        <w:t>עו"ד עמית סבג,</w:t>
      </w:r>
      <w:r w:rsidR="008D1998" w:rsidRPr="005A7395">
        <w:rPr>
          <w:rFonts w:asciiTheme="minorBidi" w:hAnsiTheme="minorBidi"/>
          <w:rtl/>
        </w:rPr>
        <w:t xml:space="preserve"> סגן יו</w:t>
      </w:r>
      <w:r w:rsidR="008D1998" w:rsidRPr="005A7395">
        <w:rPr>
          <w:rFonts w:asciiTheme="minorBidi" w:hAnsiTheme="minorBidi"/>
        </w:rPr>
        <w:t>"</w:t>
      </w:r>
      <w:r w:rsidR="008D1998" w:rsidRPr="005A7395">
        <w:rPr>
          <w:rFonts w:asciiTheme="minorBidi" w:hAnsiTheme="minorBidi"/>
          <w:rtl/>
        </w:rPr>
        <w:t>ר מחוז ירושלים ויו</w:t>
      </w:r>
      <w:r w:rsidR="008D1998" w:rsidRPr="005A7395">
        <w:rPr>
          <w:rFonts w:asciiTheme="minorBidi" w:hAnsiTheme="minorBidi"/>
        </w:rPr>
        <w:t>"</w:t>
      </w:r>
      <w:r w:rsidR="008D1998" w:rsidRPr="005A7395">
        <w:rPr>
          <w:rFonts w:asciiTheme="minorBidi" w:hAnsiTheme="minorBidi"/>
          <w:rtl/>
        </w:rPr>
        <w:t>ר פורום ההשתלמויות</w:t>
      </w:r>
      <w:r w:rsidR="00136BC2" w:rsidRPr="005A7395">
        <w:rPr>
          <w:rFonts w:asciiTheme="minorBidi" w:hAnsiTheme="minorBidi"/>
          <w:rtl/>
        </w:rPr>
        <w:br/>
        <w:t>עו”ד</w:t>
      </w:r>
      <w:r w:rsidR="00E069C8">
        <w:rPr>
          <w:rFonts w:asciiTheme="minorBidi" w:hAnsiTheme="minorBidi" w:hint="cs"/>
          <w:rtl/>
        </w:rPr>
        <w:t xml:space="preserve"> דני ויטמן, לשעבר פרקליט מחוז ירושלים פלילי</w:t>
      </w:r>
      <w:r w:rsidR="008D1998" w:rsidRPr="005A7395">
        <w:rPr>
          <w:rFonts w:asciiTheme="minorBidi" w:hAnsiTheme="minorBidi"/>
          <w:rtl/>
        </w:rPr>
        <w:br/>
      </w:r>
    </w:p>
    <w:p w14:paraId="2F58ACB2" w14:textId="0A2A3FC6" w:rsidR="00161A38" w:rsidRPr="005A7395" w:rsidRDefault="00D93CD6" w:rsidP="005A7395">
      <w:pPr>
        <w:rPr>
          <w:rFonts w:asciiTheme="minorBidi" w:hAnsiTheme="minorBidi"/>
          <w:rtl/>
        </w:rPr>
      </w:pPr>
      <w:r w:rsidRPr="005A7395">
        <w:rPr>
          <w:rFonts w:asciiTheme="minorBidi" w:hAnsiTheme="minorBidi"/>
          <w:rtl/>
        </w:rPr>
        <w:t>ייתכנו שינויים בתכנית שאינם בשליטתנו</w:t>
      </w:r>
      <w:r w:rsidRPr="005A7395">
        <w:rPr>
          <w:rFonts w:asciiTheme="minorBidi" w:hAnsiTheme="minorBidi"/>
          <w:rtl/>
        </w:rPr>
        <w:br/>
        <w:t xml:space="preserve">ההרשמה תתבצע בקישור המצורף או באתר המחוז: </w:t>
      </w:r>
      <w:hyperlink r:id="rId4" w:history="1">
        <w:r w:rsidRPr="005A7395">
          <w:rPr>
            <w:rStyle w:val="Hyperlink"/>
            <w:rFonts w:asciiTheme="minorBidi" w:hAnsiTheme="minorBidi"/>
          </w:rPr>
          <w:t>www.jerusalembar.org.il</w:t>
        </w:r>
      </w:hyperlink>
      <w:r w:rsidRPr="005A7395">
        <w:rPr>
          <w:rFonts w:asciiTheme="minorBidi" w:hAnsiTheme="minorBidi"/>
          <w:rtl/>
        </w:rPr>
        <w:br/>
        <w:t>לפרטים נוספים והתאמת נגישות: 02-5416317 או במייל:</w:t>
      </w:r>
      <w:r w:rsidRPr="005A7395">
        <w:rPr>
          <w:rFonts w:asciiTheme="minorBidi" w:hAnsiTheme="minorBidi"/>
        </w:rPr>
        <w:t xml:space="preserve"> course@jer-bar.org.il </w:t>
      </w:r>
      <w:r w:rsidRPr="005A7395">
        <w:rPr>
          <w:rFonts w:asciiTheme="minorBidi" w:hAnsiTheme="minorBidi"/>
          <w:rtl/>
        </w:rPr>
        <w:br/>
        <w:t>ט.ל.ח</w:t>
      </w:r>
    </w:p>
    <w:sectPr w:rsidR="00161A38" w:rsidRPr="005A7395" w:rsidSect="005636F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CC"/>
    <w:rsid w:val="000969F3"/>
    <w:rsid w:val="000C20A0"/>
    <w:rsid w:val="00136BC2"/>
    <w:rsid w:val="00161A38"/>
    <w:rsid w:val="001C4241"/>
    <w:rsid w:val="002F40F6"/>
    <w:rsid w:val="004252C7"/>
    <w:rsid w:val="004B2024"/>
    <w:rsid w:val="005602C2"/>
    <w:rsid w:val="005636F0"/>
    <w:rsid w:val="005A7395"/>
    <w:rsid w:val="00601029"/>
    <w:rsid w:val="006369CC"/>
    <w:rsid w:val="00656AA5"/>
    <w:rsid w:val="007D0B1F"/>
    <w:rsid w:val="00805D51"/>
    <w:rsid w:val="00812425"/>
    <w:rsid w:val="008A6A8A"/>
    <w:rsid w:val="008D1998"/>
    <w:rsid w:val="009A0966"/>
    <w:rsid w:val="009B7394"/>
    <w:rsid w:val="00A006F1"/>
    <w:rsid w:val="00A379CE"/>
    <w:rsid w:val="00AB7185"/>
    <w:rsid w:val="00CC048C"/>
    <w:rsid w:val="00D4680A"/>
    <w:rsid w:val="00D93CD6"/>
    <w:rsid w:val="00E069C8"/>
    <w:rsid w:val="00E15A4E"/>
    <w:rsid w:val="00F271A6"/>
    <w:rsid w:val="00FF7F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20B38"/>
  <w15:chartTrackingRefBased/>
  <w15:docId w15:val="{DD9FC3C7-CFB7-4613-BC87-2CE13A0B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61A38"/>
    <w:rPr>
      <w:b/>
      <w:bCs/>
    </w:rPr>
  </w:style>
  <w:style w:type="character" w:styleId="Hyperlink">
    <w:name w:val="Hyperlink"/>
    <w:basedOn w:val="DefaultParagraphFont"/>
    <w:uiPriority w:val="99"/>
    <w:unhideWhenUsed/>
    <w:rsid w:val="00D93CD6"/>
    <w:rPr>
      <w:color w:val="0563C1" w:themeColor="hyperlink"/>
      <w:u w:val="single"/>
    </w:rPr>
  </w:style>
  <w:style w:type="character" w:styleId="UnresolvedMention">
    <w:name w:val="Unresolved Mention"/>
    <w:basedOn w:val="DefaultParagraphFont"/>
    <w:uiPriority w:val="99"/>
    <w:semiHidden/>
    <w:unhideWhenUsed/>
    <w:rsid w:val="00D93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erusalembar.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343</Words>
  <Characters>1958</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נטע אורגד ריינר Netta Orgad Reiner</dc:creator>
  <cp:keywords/>
  <dc:description/>
  <cp:lastModifiedBy>Noa Swed</cp:lastModifiedBy>
  <cp:revision>11</cp:revision>
  <dcterms:created xsi:type="dcterms:W3CDTF">2026-01-27T14:59:00Z</dcterms:created>
  <dcterms:modified xsi:type="dcterms:W3CDTF">2026-01-27T15:07:00Z</dcterms:modified>
</cp:coreProperties>
</file>