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השתלמות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בנושא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צעדים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ראשונים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ריכוז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אקדמי</w:t>
      </w:r>
      <w:r w:rsidDel="00000000" w:rsidR="00000000" w:rsidRPr="00000000">
        <w:rPr>
          <w:sz w:val="22"/>
          <w:szCs w:val="22"/>
          <w:rtl w:val="1"/>
        </w:rPr>
        <w:t xml:space="preserve">: </w:t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ירוחם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אדלר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מנהל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רועי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גיא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גרין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משותף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</w:p>
    <w:p w:rsidR="00000000" w:rsidDel="00000000" w:rsidP="00000000" w:rsidRDefault="00000000" w:rsidRPr="00000000" w14:paraId="00000003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2 </w:t>
      </w:r>
      <w:r w:rsidDel="00000000" w:rsidR="00000000" w:rsidRPr="00000000">
        <w:rPr>
          <w:sz w:val="22"/>
          <w:szCs w:val="22"/>
          <w:rtl w:val="1"/>
        </w:rPr>
        <w:t xml:space="preserve">מפגשים</w:t>
      </w:r>
      <w:r w:rsidDel="00000000" w:rsidR="00000000" w:rsidRPr="00000000">
        <w:rPr>
          <w:sz w:val="22"/>
          <w:szCs w:val="22"/>
          <w:rtl w:val="1"/>
        </w:rPr>
        <w:t xml:space="preserve">, 30.04.26 - </w:t>
      </w:r>
      <w:r w:rsidDel="00000000" w:rsidR="00000000" w:rsidRPr="00000000">
        <w:rPr>
          <w:sz w:val="22"/>
          <w:szCs w:val="22"/>
          <w:rtl w:val="1"/>
        </w:rPr>
        <w:t xml:space="preserve">יום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חמישי</w:t>
      </w:r>
      <w:r w:rsidDel="00000000" w:rsidR="00000000" w:rsidRPr="00000000">
        <w:rPr>
          <w:sz w:val="22"/>
          <w:szCs w:val="22"/>
          <w:rtl w:val="1"/>
        </w:rPr>
        <w:t xml:space="preserve"> | 11.05.26 - </w:t>
      </w:r>
      <w:r w:rsidDel="00000000" w:rsidR="00000000" w:rsidRPr="00000000">
        <w:rPr>
          <w:sz w:val="22"/>
          <w:szCs w:val="22"/>
          <w:rtl w:val="1"/>
        </w:rPr>
        <w:t xml:space="preserve">יום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שני</w:t>
      </w:r>
      <w:r w:rsidDel="00000000" w:rsidR="00000000" w:rsidRPr="00000000">
        <w:rPr>
          <w:sz w:val="22"/>
          <w:szCs w:val="22"/>
          <w:rtl w:val="1"/>
        </w:rPr>
        <w:t xml:space="preserve">, 19:30-16:30, </w:t>
      </w:r>
      <w:r w:rsidDel="00000000" w:rsidR="00000000" w:rsidRPr="00000000">
        <w:rPr>
          <w:sz w:val="22"/>
          <w:szCs w:val="22"/>
          <w:rtl w:val="1"/>
        </w:rPr>
        <w:t xml:space="preserve">ללא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עלות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שופן</w:t>
      </w:r>
      <w:r w:rsidDel="00000000" w:rsidR="00000000" w:rsidRPr="00000000">
        <w:rPr>
          <w:sz w:val="22"/>
          <w:szCs w:val="22"/>
          <w:rtl w:val="1"/>
        </w:rPr>
        <w:t xml:space="preserve"> 1, </w:t>
      </w:r>
      <w:r w:rsidDel="00000000" w:rsidR="00000000" w:rsidRPr="00000000">
        <w:rPr>
          <w:sz w:val="22"/>
          <w:szCs w:val="22"/>
          <w:rtl w:val="1"/>
        </w:rPr>
        <w:t xml:space="preserve">ירושלים</w:t>
      </w:r>
      <w:r w:rsidDel="00000000" w:rsidR="00000000" w:rsidRPr="00000000">
        <w:rPr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מחוז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ירושלים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מזמין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ציבור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עורכי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הדין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והמתמחים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להשתתף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בסדרת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ערבי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עיון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בנושא</w:t>
      </w:r>
      <w:r w:rsidDel="00000000" w:rsidR="00000000" w:rsidRPr="00000000">
        <w:rPr>
          <w:sz w:val="22"/>
          <w:szCs w:val="22"/>
          <w:rtl w:val="1"/>
        </w:rPr>
        <w:t xml:space="preserve">: "</w:t>
      </w:r>
      <w:r w:rsidDel="00000000" w:rsidR="00000000" w:rsidRPr="00000000">
        <w:rPr>
          <w:sz w:val="22"/>
          <w:szCs w:val="22"/>
          <w:rtl w:val="1"/>
        </w:rPr>
        <w:t xml:space="preserve">צעדים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ראשונים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".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הסדרה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מיועדת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להקנות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כלים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מעשיים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והיכרות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ראשונית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תחום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דיני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 – </w:t>
      </w:r>
      <w:r w:rsidDel="00000000" w:rsidR="00000000" w:rsidRPr="00000000">
        <w:rPr>
          <w:sz w:val="22"/>
          <w:szCs w:val="22"/>
          <w:rtl w:val="1"/>
        </w:rPr>
        <w:t xml:space="preserve">החל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משלב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מכתב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ההתראה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דרך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הגשת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התביעה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ועד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לניהול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ההליך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והכרעות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בתי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המשפט</w:t>
      </w:r>
      <w:r w:rsidDel="00000000" w:rsidR="00000000" w:rsidRPr="00000000">
        <w:rPr>
          <w:sz w:val="22"/>
          <w:szCs w:val="22"/>
          <w:rtl w:val="1"/>
        </w:rPr>
        <w:t xml:space="preserve">.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ההשתלמות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תעסוק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במתח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שבין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לחופש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הביטוי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בשיקולים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אסטרטגיים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בהגשת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תביעות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ובכלים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פרקטיים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לניהול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נכון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ההליך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המשפטי</w:t>
      </w:r>
      <w:r w:rsidDel="00000000" w:rsidR="00000000" w:rsidRPr="00000000">
        <w:rPr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ארז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צ</w:t>
      </w:r>
      <w:r w:rsidDel="00000000" w:rsidR="00000000" w:rsidRPr="00000000">
        <w:rPr>
          <w:sz w:val="22"/>
          <w:szCs w:val="22"/>
          <w:rtl w:val="1"/>
        </w:rPr>
        <w:t xml:space="preserve">'</w:t>
      </w:r>
      <w:r w:rsidDel="00000000" w:rsidR="00000000" w:rsidRPr="00000000">
        <w:rPr>
          <w:sz w:val="22"/>
          <w:szCs w:val="22"/>
          <w:rtl w:val="1"/>
        </w:rPr>
        <w:t xml:space="preserve">צ</w:t>
      </w:r>
      <w:r w:rsidDel="00000000" w:rsidR="00000000" w:rsidRPr="00000000">
        <w:rPr>
          <w:sz w:val="22"/>
          <w:szCs w:val="22"/>
          <w:rtl w:val="1"/>
        </w:rPr>
        <w:t xml:space="preserve">'</w:t>
      </w:r>
      <w:r w:rsidDel="00000000" w:rsidR="00000000" w:rsidRPr="00000000">
        <w:rPr>
          <w:sz w:val="22"/>
          <w:szCs w:val="22"/>
          <w:rtl w:val="1"/>
        </w:rPr>
        <w:t xml:space="preserve">קס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מחוז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ירושלים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לשכת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עורכי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הדין</w:t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עמית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סבג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סגן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מחוז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ירושלים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ויו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פורום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ההשתלמויות</w:t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ירוחם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אדלר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מנהל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רועי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גיא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גרין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משותף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</w:p>
    <w:p w:rsidR="00000000" w:rsidDel="00000000" w:rsidP="00000000" w:rsidRDefault="00000000" w:rsidRPr="00000000" w14:paraId="00000006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מפגש</w:t>
      </w:r>
      <w:r w:rsidDel="00000000" w:rsidR="00000000" w:rsidRPr="00000000">
        <w:rPr>
          <w:sz w:val="22"/>
          <w:szCs w:val="22"/>
          <w:rtl w:val="1"/>
        </w:rPr>
        <w:t xml:space="preserve"> 1 | 30.04.26 </w:t>
        <w:br w:type="textWrapping"/>
        <w:t xml:space="preserve">17:30-16:30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ממכתב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ההתראה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כתב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תביעה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לוינטל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משרד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עורכי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לוינטל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גלעד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ושות</w:t>
      </w:r>
      <w:r w:rsidDel="00000000" w:rsidR="00000000" w:rsidRPr="00000000">
        <w:rPr>
          <w:sz w:val="22"/>
          <w:szCs w:val="22"/>
          <w:rtl w:val="1"/>
        </w:rPr>
        <w:t xml:space="preserve">'</w:t>
      </w:r>
    </w:p>
    <w:p w:rsidR="00000000" w:rsidDel="00000000" w:rsidP="00000000" w:rsidRDefault="00000000" w:rsidRPr="00000000" w14:paraId="00000007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18:30-17:30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איך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נכון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להגיש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תביעה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מעיניי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בית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המשפט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כב</w:t>
      </w:r>
      <w:r w:rsidDel="00000000" w:rsidR="00000000" w:rsidRPr="00000000">
        <w:rPr>
          <w:sz w:val="22"/>
          <w:szCs w:val="22"/>
          <w:rtl w:val="1"/>
        </w:rPr>
        <w:t xml:space="preserve">’ </w:t>
      </w:r>
      <w:r w:rsidDel="00000000" w:rsidR="00000000" w:rsidRPr="00000000">
        <w:rPr>
          <w:sz w:val="22"/>
          <w:szCs w:val="22"/>
          <w:rtl w:val="1"/>
        </w:rPr>
        <w:t xml:space="preserve">השופט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אמיר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דהאן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סגן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נשיא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בית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משפט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השלום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ירושלים</w:t>
      </w:r>
    </w:p>
    <w:p w:rsidR="00000000" w:rsidDel="00000000" w:rsidP="00000000" w:rsidRDefault="00000000" w:rsidRPr="00000000" w14:paraId="00000008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18:45-18:30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הפסקה</w:t>
      </w:r>
    </w:p>
    <w:p w:rsidR="00000000" w:rsidDel="00000000" w:rsidP="00000000" w:rsidRDefault="00000000" w:rsidRPr="00000000" w14:paraId="00000009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19:30-18:45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שיקול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דעת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בהגשת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תביעות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ובחינת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המקרים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בהם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נכון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להגיש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תביעה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לצד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מצבים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בהם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עדיף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להימנע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מהליך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משפטי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ירוחם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אדלר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מנהל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</w:p>
    <w:p w:rsidR="00000000" w:rsidDel="00000000" w:rsidP="00000000" w:rsidRDefault="00000000" w:rsidRPr="00000000" w14:paraId="0000000A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מפגש</w:t>
      </w:r>
      <w:r w:rsidDel="00000000" w:rsidR="00000000" w:rsidRPr="00000000">
        <w:rPr>
          <w:sz w:val="22"/>
          <w:szCs w:val="22"/>
          <w:rtl w:val="1"/>
        </w:rPr>
        <w:t xml:space="preserve"> 2 | 11.05.26</w:t>
        <w:br w:type="textWrapping"/>
        <w:t xml:space="preserve">17:30-16:30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בנים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חורגים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 - </w:t>
      </w:r>
      <w:r w:rsidDel="00000000" w:rsidR="00000000" w:rsidRPr="00000000">
        <w:rPr>
          <w:sz w:val="22"/>
          <w:szCs w:val="22"/>
          <w:rtl w:val="1"/>
        </w:rPr>
        <w:t xml:space="preserve">קובלנות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פליליות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ביה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לעבודה</w:t>
      </w:r>
      <w:r w:rsidDel="00000000" w:rsidR="00000000" w:rsidRPr="00000000">
        <w:rPr>
          <w:sz w:val="22"/>
          <w:szCs w:val="22"/>
          <w:rtl w:val="1"/>
        </w:rPr>
        <w:t xml:space="preserve">, </w:t>
      </w:r>
      <w:r w:rsidDel="00000000" w:rsidR="00000000" w:rsidRPr="00000000">
        <w:rPr>
          <w:sz w:val="22"/>
          <w:szCs w:val="22"/>
          <w:rtl w:val="1"/>
        </w:rPr>
        <w:t xml:space="preserve">משפחה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"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לוינטל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משרד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עורכי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לוינטל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גלעד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ושות</w:t>
      </w:r>
      <w:r w:rsidDel="00000000" w:rsidR="00000000" w:rsidRPr="00000000">
        <w:rPr>
          <w:sz w:val="22"/>
          <w:szCs w:val="22"/>
          <w:rtl w:val="1"/>
        </w:rPr>
        <w:t xml:space="preserve">'</w:t>
      </w:r>
    </w:p>
    <w:p w:rsidR="00000000" w:rsidDel="00000000" w:rsidP="00000000" w:rsidRDefault="00000000" w:rsidRPr="00000000" w14:paraId="0000000B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18:30-17:30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רשתות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חברתיות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כמקרה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מבחן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רועי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גיא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גרין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יו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משותף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ועדת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</w:p>
    <w:p w:rsidR="00000000" w:rsidDel="00000000" w:rsidP="00000000" w:rsidRDefault="00000000" w:rsidRPr="00000000" w14:paraId="0000000C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18:45-18:30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הפסקה</w:t>
      </w:r>
    </w:p>
    <w:p w:rsidR="00000000" w:rsidDel="00000000" w:rsidP="00000000" w:rsidRDefault="00000000" w:rsidRPr="00000000" w14:paraId="0000000D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19:45-18:45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כתבי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טענות</w:t>
      </w:r>
      <w:r w:rsidDel="00000000" w:rsidR="00000000" w:rsidRPr="00000000">
        <w:rPr>
          <w:sz w:val="22"/>
          <w:szCs w:val="22"/>
          <w:rtl w:val="1"/>
        </w:rPr>
        <w:t xml:space="preserve"> / </w:t>
      </w:r>
      <w:r w:rsidDel="00000000" w:rsidR="00000000" w:rsidRPr="00000000">
        <w:rPr>
          <w:sz w:val="22"/>
          <w:szCs w:val="22"/>
          <w:rtl w:val="1"/>
        </w:rPr>
        <w:t xml:space="preserve">סעדים</w:t>
      </w:r>
      <w:r w:rsidDel="00000000" w:rsidR="00000000" w:rsidRPr="00000000">
        <w:rPr>
          <w:sz w:val="22"/>
          <w:szCs w:val="22"/>
          <w:rtl w:val="1"/>
        </w:rPr>
        <w:t xml:space="preserve">/ </w:t>
      </w:r>
      <w:r w:rsidDel="00000000" w:rsidR="00000000" w:rsidRPr="00000000">
        <w:rPr>
          <w:sz w:val="22"/>
          <w:szCs w:val="22"/>
          <w:rtl w:val="1"/>
        </w:rPr>
        <w:t xml:space="preserve">סיכומים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בלשון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הרע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עו</w:t>
      </w:r>
      <w:r w:rsidDel="00000000" w:rsidR="00000000" w:rsidRPr="00000000">
        <w:rPr>
          <w:sz w:val="22"/>
          <w:szCs w:val="22"/>
          <w:rtl w:val="1"/>
        </w:rPr>
        <w:t xml:space="preserve">”</w:t>
      </w:r>
      <w:r w:rsidDel="00000000" w:rsidR="00000000" w:rsidRPr="00000000">
        <w:rPr>
          <w:sz w:val="22"/>
          <w:szCs w:val="22"/>
          <w:rtl w:val="1"/>
        </w:rPr>
        <w:t xml:space="preserve">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איתן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להמן</w:t>
      </w:r>
      <w:r w:rsidDel="00000000" w:rsidR="00000000" w:rsidRPr="00000000">
        <w:rPr>
          <w:sz w:val="22"/>
          <w:szCs w:val="22"/>
          <w:rtl w:val="1"/>
        </w:rPr>
        <w:t xml:space="preserve"> | </w:t>
      </w:r>
      <w:r w:rsidDel="00000000" w:rsidR="00000000" w:rsidRPr="00000000">
        <w:rPr>
          <w:sz w:val="22"/>
          <w:szCs w:val="22"/>
          <w:rtl w:val="1"/>
        </w:rPr>
        <w:t xml:space="preserve">איתן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להמן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משרד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עורכי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דין</w:t>
      </w:r>
    </w:p>
    <w:p w:rsidR="00000000" w:rsidDel="00000000" w:rsidP="00000000" w:rsidRDefault="00000000" w:rsidRPr="00000000" w14:paraId="0000000E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1"/>
        </w:rPr>
        <w:t xml:space="preserve">פרטי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הרשמה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ויצירת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קשר</w:t>
      </w:r>
      <w:r w:rsidDel="00000000" w:rsidR="00000000" w:rsidRPr="00000000">
        <w:rPr>
          <w:sz w:val="22"/>
          <w:szCs w:val="22"/>
          <w:rtl w:val="1"/>
        </w:rPr>
        <w:t xml:space="preserve">: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הרשמה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באתר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המחוז</w:t>
      </w:r>
      <w:r w:rsidDel="00000000" w:rsidR="00000000" w:rsidRPr="00000000">
        <w:rPr>
          <w:sz w:val="22"/>
          <w:szCs w:val="22"/>
          <w:rtl w:val="1"/>
        </w:rPr>
        <w:t xml:space="preserve">:  </w:t>
      </w:r>
      <w:hyperlink r:id="rId7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www.jerusalembar.org.il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לפרטים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נוספים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והתאמת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נגישות</w:t>
      </w:r>
      <w:r w:rsidDel="00000000" w:rsidR="00000000" w:rsidRPr="00000000">
        <w:rPr>
          <w:sz w:val="22"/>
          <w:szCs w:val="22"/>
          <w:rtl w:val="1"/>
        </w:rPr>
        <w:t xml:space="preserve">: 02-5416317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דואר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אלקטרוני</w:t>
      </w:r>
      <w:r w:rsidDel="00000000" w:rsidR="00000000" w:rsidRPr="00000000">
        <w:rPr>
          <w:sz w:val="22"/>
          <w:szCs w:val="22"/>
          <w:rtl w:val="1"/>
        </w:rPr>
        <w:t xml:space="preserve">: </w:t>
      </w:r>
      <w:hyperlink r:id="rId8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course@jer-bar.org.il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יתכנו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שינויים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בתכנית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שאינם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בשליטתנו</w:t>
      </w:r>
      <w:r w:rsidDel="00000000" w:rsidR="00000000" w:rsidRPr="00000000">
        <w:rPr>
          <w:sz w:val="22"/>
          <w:szCs w:val="22"/>
          <w:rtl w:val="1"/>
        </w:rPr>
        <w:t xml:space="preserve">.</w:t>
        <w:br w:type="textWrapping"/>
      </w:r>
      <w:r w:rsidDel="00000000" w:rsidR="00000000" w:rsidRPr="00000000">
        <w:rPr>
          <w:sz w:val="22"/>
          <w:szCs w:val="22"/>
          <w:rtl w:val="1"/>
        </w:rPr>
        <w:t xml:space="preserve">ט</w:t>
      </w:r>
      <w:r w:rsidDel="00000000" w:rsidR="00000000" w:rsidRPr="00000000">
        <w:rPr>
          <w:sz w:val="22"/>
          <w:szCs w:val="22"/>
          <w:rtl w:val="1"/>
        </w:rPr>
        <w:t xml:space="preserve">.</w:t>
      </w:r>
      <w:r w:rsidDel="00000000" w:rsidR="00000000" w:rsidRPr="00000000">
        <w:rPr>
          <w:sz w:val="22"/>
          <w:szCs w:val="22"/>
          <w:rtl w:val="1"/>
        </w:rPr>
        <w:t xml:space="preserve">ל</w:t>
      </w:r>
      <w:r w:rsidDel="00000000" w:rsidR="00000000" w:rsidRPr="00000000">
        <w:rPr>
          <w:sz w:val="22"/>
          <w:szCs w:val="22"/>
          <w:rtl w:val="1"/>
        </w:rPr>
        <w:t xml:space="preserve">.</w:t>
      </w:r>
      <w:r w:rsidDel="00000000" w:rsidR="00000000" w:rsidRPr="00000000">
        <w:rPr>
          <w:sz w:val="22"/>
          <w:szCs w:val="22"/>
          <w:rtl w:val="1"/>
        </w:rPr>
        <w:t xml:space="preserve">ח</w:t>
      </w:r>
      <w:r w:rsidDel="00000000" w:rsidR="00000000" w:rsidRPr="00000000">
        <w:rPr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erusalembar.org.il" TargetMode="External"/><Relationship Id="rId8" Type="http://schemas.openxmlformats.org/officeDocument/2006/relationships/hyperlink" Target="mailto:course@jer-bar.org.i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vySkVnsAMTO3qF4Sw2Kb7Q8SQ==">CgMxLjA4AHIhMXhadVpPVTVVX2thcWxzRGM2RzU5S0tBbmpNYlFYVm1y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